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54" w:rsidRDefault="00712A54">
      <w:pPr>
        <w:rPr>
          <w:lang w:val="en-US"/>
        </w:rPr>
      </w:pPr>
    </w:p>
    <w:tbl>
      <w:tblPr>
        <w:tblStyle w:val="Grigliatabella"/>
        <w:tblW w:w="15694" w:type="dxa"/>
        <w:tblLayout w:type="fixed"/>
        <w:tblLook w:val="04A0" w:firstRow="1" w:lastRow="0" w:firstColumn="1" w:lastColumn="0" w:noHBand="0" w:noVBand="1"/>
      </w:tblPr>
      <w:tblGrid>
        <w:gridCol w:w="562"/>
        <w:gridCol w:w="284"/>
        <w:gridCol w:w="2573"/>
        <w:gridCol w:w="404"/>
        <w:gridCol w:w="963"/>
        <w:gridCol w:w="1491"/>
        <w:gridCol w:w="381"/>
        <w:gridCol w:w="760"/>
        <w:gridCol w:w="1716"/>
        <w:gridCol w:w="897"/>
        <w:gridCol w:w="1961"/>
        <w:gridCol w:w="211"/>
        <w:gridCol w:w="2647"/>
        <w:gridCol w:w="844"/>
      </w:tblGrid>
      <w:tr w:rsidR="00712A54" w:rsidTr="00BE09F5">
        <w:trPr>
          <w:gridAfter w:val="1"/>
          <w:wAfter w:w="844" w:type="dxa"/>
          <w:trHeight w:val="297"/>
        </w:trPr>
        <w:tc>
          <w:tcPr>
            <w:tcW w:w="1485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 xml:space="preserve">Disciplina – INGLESE - </w:t>
            </w:r>
            <w:r w:rsidR="00EE2E5D">
              <w:rPr>
                <w:b/>
                <w:sz w:val="20"/>
                <w:szCs w:val="20"/>
                <w:lang w:eastAsia="it-IT"/>
              </w:rPr>
              <w:t xml:space="preserve">ISTITUTO TECNICO INFORMATICO </w:t>
            </w:r>
          </w:p>
        </w:tc>
      </w:tr>
      <w:tr w:rsidR="00712A54" w:rsidTr="00BE09F5">
        <w:trPr>
          <w:gridAfter w:val="1"/>
          <w:wAfter w:w="844" w:type="dxa"/>
          <w:trHeight w:val="273"/>
        </w:trPr>
        <w:tc>
          <w:tcPr>
            <w:tcW w:w="14850" w:type="dxa"/>
            <w:gridSpan w:val="13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Competenza chiave europea – Comunicare in lingua straniera</w:t>
            </w:r>
          </w:p>
        </w:tc>
      </w:tr>
      <w:tr w:rsidR="00712A54" w:rsidTr="00BE09F5">
        <w:trPr>
          <w:gridAfter w:val="1"/>
          <w:wAfter w:w="844" w:type="dxa"/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FDE9D9" w:themeFill="accent6" w:themeFillTint="33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4288" w:type="dxa"/>
            <w:gridSpan w:val="12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2° biennio</w:t>
            </w:r>
          </w:p>
        </w:tc>
      </w:tr>
      <w:tr w:rsidR="00712A54" w:rsidTr="00BE09F5">
        <w:trPr>
          <w:gridAfter w:val="1"/>
          <w:wAfter w:w="844" w:type="dxa"/>
          <w:trHeight w:val="310"/>
        </w:trPr>
        <w:tc>
          <w:tcPr>
            <w:tcW w:w="562" w:type="dxa"/>
            <w:tcBorders>
              <w:bottom w:val="nil"/>
            </w:tcBorders>
            <w:shd w:val="clear" w:color="auto" w:fill="FDE9D9" w:themeFill="accent6" w:themeFillTint="33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4224" w:type="dxa"/>
            <w:gridSpan w:val="4"/>
            <w:shd w:val="clear" w:color="auto" w:fill="FDE9D9" w:themeFill="accent6" w:themeFillTint="3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Competenze specifiche</w:t>
            </w:r>
          </w:p>
        </w:tc>
        <w:tc>
          <w:tcPr>
            <w:tcW w:w="5245" w:type="dxa"/>
            <w:gridSpan w:val="5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Conoscenze</w:t>
            </w:r>
          </w:p>
        </w:tc>
        <w:tc>
          <w:tcPr>
            <w:tcW w:w="4819" w:type="dxa"/>
            <w:gridSpan w:val="3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Abilità</w:t>
            </w:r>
          </w:p>
        </w:tc>
      </w:tr>
      <w:tr w:rsidR="00712A54" w:rsidTr="00BE09F5">
        <w:trPr>
          <w:gridAfter w:val="1"/>
          <w:wAfter w:w="844" w:type="dxa"/>
          <w:trHeight w:val="1701"/>
        </w:trPr>
        <w:tc>
          <w:tcPr>
            <w:tcW w:w="562" w:type="dxa"/>
            <w:tcBorders>
              <w:top w:val="nil"/>
            </w:tcBorders>
          </w:tcPr>
          <w:p w:rsidR="00712A54" w:rsidRDefault="00712A54">
            <w:pPr>
              <w:rPr>
                <w:sz w:val="20"/>
                <w:szCs w:val="20"/>
                <w:highlight w:val="magenta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highlight w:val="magenta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highlight w:val="magenta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highlight w:val="magenta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4224" w:type="dxa"/>
            <w:gridSpan w:val="4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pStyle w:val="Paragrafoelenco1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Padroneggiare la lingua per scopi comunicativi e utilizzare i linguaggi settoriali relativi ai percorsi di studi o, per interagire in diversi ambiti e contesti professionali a livello B2 del quadro comune europeo di riferimento per le lingue (CEF)</w:t>
            </w:r>
          </w:p>
          <w:p w:rsidR="00712A54" w:rsidRDefault="008F784F">
            <w:pPr>
              <w:numPr>
                <w:ilvl w:val="0"/>
                <w:numId w:val="1"/>
              </w:numPr>
              <w:tabs>
                <w:tab w:val="left" w:pos="432"/>
              </w:tabs>
              <w:spacing w:before="73" w:after="0" w:line="230" w:lineRule="exact"/>
              <w:ind w:right="144"/>
              <w:jc w:val="both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utilizzare e produrre strumenti di comunicazione visiva e multimediale, anche con riferimento alle strategie espressive e agli strumenti tecnici della comunicazione in rete</w:t>
            </w:r>
          </w:p>
          <w:p w:rsidR="00712A54" w:rsidRDefault="008F784F">
            <w:pPr>
              <w:numPr>
                <w:ilvl w:val="0"/>
                <w:numId w:val="1"/>
              </w:numPr>
              <w:tabs>
                <w:tab w:val="left" w:pos="432"/>
              </w:tabs>
              <w:spacing w:before="72" w:after="0" w:line="230" w:lineRule="exact"/>
              <w:jc w:val="both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redigere relazioni tecniche e documentare le attività individuali e di gruppo relative a situazioni professionali</w:t>
            </w:r>
          </w:p>
          <w:p w:rsidR="00712A54" w:rsidRDefault="008F784F">
            <w:pPr>
              <w:numPr>
                <w:ilvl w:val="0"/>
                <w:numId w:val="1"/>
              </w:numPr>
              <w:tabs>
                <w:tab w:val="left" w:pos="432"/>
              </w:tabs>
              <w:spacing w:before="73" w:after="0" w:line="230" w:lineRule="exact"/>
              <w:ind w:right="432"/>
              <w:jc w:val="both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 xml:space="preserve">individuare e utilizzare gli strumenti di comunicazione e di team </w:t>
            </w:r>
            <w:proofErr w:type="spellStart"/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working</w:t>
            </w:r>
            <w:proofErr w:type="spellEnd"/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 xml:space="preserve"> più appropriati per intervenire nei contesti organizzativi e professionali di riferimento</w:t>
            </w:r>
          </w:p>
          <w:p w:rsidR="00712A54" w:rsidRDefault="00712A54">
            <w:pPr>
              <w:pStyle w:val="Paragrafoelenco1"/>
              <w:rPr>
                <w:sz w:val="20"/>
                <w:szCs w:val="20"/>
                <w:lang w:eastAsia="it-IT"/>
              </w:rPr>
            </w:pPr>
          </w:p>
        </w:tc>
        <w:tc>
          <w:tcPr>
            <w:tcW w:w="5245" w:type="dxa"/>
            <w:gridSpan w:val="5"/>
          </w:tcPr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Principali tipologie testuali, compr</w:t>
            </w: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esa quella tecnico-scientifica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Strategie di comprensione di testi comunicativi relativamente complessi scritti, orali e multimediali relativi al settore di indirizzo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Modalità di organizzazione di testi comunicativi non complessi, di carattere generale e tecnico-scientifico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Il dizionario monolingue e bilingue, anche di settore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Elementi socio-linguistici e paralinguistici</w:t>
            </w:r>
          </w:p>
          <w:p w:rsidR="00BE09F5" w:rsidRPr="00BE09F5" w:rsidRDefault="0017153D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Strategie compensative nell’</w:t>
            </w:r>
            <w:r w:rsidR="00BE09F5"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interazione orale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Strategie di produzione di testi comunicativi relativamente complessi, scritti e orali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(monologo e interazione) anche con l’ausilio di strumenti multimediali e relativi al settore di indirizzo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Ampia conoscenza del lessico di interesse generale e di settore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Processi, modalità e tecniche di gestione per lo svolgimento di compiti e la risoluzione di problemi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Modalità di sintesi di testi non complessi, di carattere generale e tecnico-scientifico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 xml:space="preserve">Strutture morfosintattiche adeguate al contesto d’uso e che consentono coerenza e </w:t>
            </w: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lastRenderedPageBreak/>
              <w:t>coesione al discorso</w:t>
            </w:r>
          </w:p>
          <w:p w:rsidR="00BE09F5" w:rsidRPr="00BE09F5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Aspetti socio-culturali della lingua</w:t>
            </w:r>
          </w:p>
          <w:p w:rsidR="00712A54" w:rsidRDefault="00BE09F5" w:rsidP="00BE09F5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684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 w:rsidRPr="00BE09F5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Aspetti essenziali della dimensione culturale e linguistica della traduzione</w:t>
            </w:r>
          </w:p>
        </w:tc>
        <w:tc>
          <w:tcPr>
            <w:tcW w:w="4819" w:type="dxa"/>
            <w:gridSpan w:val="3"/>
          </w:tcPr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after="0" w:line="240" w:lineRule="auto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lastRenderedPageBreak/>
              <w:t>Interagire con relativa spontaneità in brevi conversazioni su argomenti familiari inerenti la sfera personale, lo studio o il lavoro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before="72" w:after="0" w:line="231" w:lineRule="exact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Utilizzare strategie compensative nell'interazione orale'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180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Distinguere e utilizzare le principali tipologie testuali, comprese quelle tecnico-professionali, in base alle costanti che le caratterizzano'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180"/>
              <w:jc w:val="both"/>
              <w:textAlignment w:val="baseline"/>
              <w:rPr>
                <w:rFonts w:eastAsia="Arial Narrow"/>
                <w:color w:val="000000"/>
                <w:spacing w:val="-2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pacing w:val="-2"/>
                <w:sz w:val="20"/>
                <w:szCs w:val="20"/>
                <w:lang w:eastAsia="it-IT"/>
              </w:rPr>
              <w:t>Produrre testi per esprimere in modo chiaro e semplice opinioni, intenzioni, ipotesi e descrivere esperienze e processi'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180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Comprendere idee principali e specifici dettagli di testi relativamente complessi, inerenti la sfera personale, l'attualità, il l</w:t>
            </w:r>
            <w:r w:rsidR="0017153D">
              <w:rPr>
                <w:rFonts w:eastAsia="Arial Narrow"/>
                <w:color w:val="000000"/>
                <w:sz w:val="20"/>
                <w:szCs w:val="20"/>
                <w:lang w:eastAsia="it-IT"/>
              </w:rPr>
              <w:t>avoro o il settore di indirizzo</w:t>
            </w:r>
            <w:bookmarkStart w:id="0" w:name="_GoBack"/>
            <w:bookmarkEnd w:id="0"/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before="120" w:after="0" w:line="264" w:lineRule="exact"/>
              <w:ind w:right="180"/>
              <w:textAlignment w:val="baseline"/>
              <w:rPr>
                <w:rFonts w:eastAsia="Arial Narrow"/>
                <w:color w:val="000000"/>
                <w:spacing w:val="-2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pacing w:val="-2"/>
                <w:sz w:val="20"/>
                <w:szCs w:val="20"/>
                <w:lang w:eastAsia="it-IT"/>
              </w:rPr>
              <w:t>Comprendere globalmente, utilizzando appropriate strategie, messaggi radio-televisivi e filmati divulgativi su tematiche note'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after="0" w:line="232" w:lineRule="exact"/>
              <w:textAlignment w:val="baseline"/>
              <w:rPr>
                <w:rFonts w:eastAsia="Arial Narrow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pacing w:val="-2"/>
                <w:sz w:val="20"/>
                <w:szCs w:val="20"/>
                <w:lang w:eastAsia="it-IT"/>
              </w:rPr>
              <w:t xml:space="preserve">Produrre brevi relazioni, sintesi e commenti coerenti e coesi, anche con l'ausilio di strumenti multimediali, utilizzando il </w:t>
            </w: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>lessico appropriato'</w:t>
            </w:r>
          </w:p>
          <w:p w:rsidR="00712A54" w:rsidRDefault="008F784F">
            <w:pPr>
              <w:pStyle w:val="Paragrafoelenco1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rFonts w:eastAsia="Arial Narrow"/>
                <w:color w:val="000000"/>
                <w:sz w:val="20"/>
                <w:szCs w:val="20"/>
                <w:lang w:eastAsia="it-IT"/>
              </w:rPr>
              <w:t xml:space="preserve">Utilizzare in autonomia i dizionari ai fini di una scelta lessicale adeguata al contesto.  </w:t>
            </w:r>
          </w:p>
        </w:tc>
      </w:tr>
      <w:tr w:rsidR="00712A54" w:rsidTr="00BE09F5">
        <w:trPr>
          <w:gridAfter w:val="1"/>
          <w:wAfter w:w="844" w:type="dxa"/>
          <w:cantSplit/>
          <w:trHeight w:val="1134"/>
        </w:trPr>
        <w:tc>
          <w:tcPr>
            <w:tcW w:w="562" w:type="dxa"/>
            <w:textDirection w:val="btLr"/>
          </w:tcPr>
          <w:p w:rsidR="00712A54" w:rsidRDefault="008F784F">
            <w:pPr>
              <w:ind w:left="113" w:right="113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lastRenderedPageBreak/>
              <w:t xml:space="preserve">   B E  S</w:t>
            </w:r>
          </w:p>
        </w:tc>
        <w:tc>
          <w:tcPr>
            <w:tcW w:w="14288" w:type="dxa"/>
            <w:gridSpan w:val="12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Per gli alunni che rientrano nella categoria BES il curricolo d’Istituto tenderà a:</w:t>
            </w: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•</w:t>
            </w:r>
            <w:r>
              <w:rPr>
                <w:sz w:val="20"/>
                <w:szCs w:val="20"/>
                <w:lang w:eastAsia="it-IT"/>
              </w:rPr>
              <w:tab/>
              <w:t>Valorizzare le capacità</w:t>
            </w: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•</w:t>
            </w:r>
            <w:r>
              <w:rPr>
                <w:sz w:val="20"/>
                <w:szCs w:val="20"/>
                <w:lang w:eastAsia="it-IT"/>
              </w:rPr>
              <w:tab/>
              <w:t>Adattare la didattica</w:t>
            </w:r>
          </w:p>
        </w:tc>
      </w:tr>
      <w:tr w:rsidR="00712A54" w:rsidTr="00BE09F5">
        <w:trPr>
          <w:gridAfter w:val="1"/>
          <w:wAfter w:w="844" w:type="dxa"/>
          <w:cantSplit/>
          <w:trHeight w:val="1024"/>
        </w:trPr>
        <w:tc>
          <w:tcPr>
            <w:tcW w:w="562" w:type="dxa"/>
            <w:textDirection w:val="btLr"/>
          </w:tcPr>
          <w:p w:rsidR="00712A54" w:rsidRDefault="008F784F">
            <w:pPr>
              <w:ind w:left="113" w:right="113"/>
              <w:jc w:val="center"/>
              <w:rPr>
                <w:sz w:val="16"/>
                <w:szCs w:val="16"/>
                <w:lang w:eastAsia="it-IT"/>
              </w:rPr>
            </w:pPr>
            <w:r>
              <w:rPr>
                <w:b/>
                <w:sz w:val="16"/>
                <w:szCs w:val="16"/>
                <w:lang w:eastAsia="it-IT"/>
              </w:rPr>
              <w:t>orizzontalità</w:t>
            </w:r>
          </w:p>
        </w:tc>
        <w:tc>
          <w:tcPr>
            <w:tcW w:w="14288" w:type="dxa"/>
            <w:gridSpan w:val="12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Teatro: partecipazione a rappresentazioni teatrali in lingua straniera</w:t>
            </w: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Cinema: visione di film con tematiche inerenti le </w:t>
            </w:r>
            <w:proofErr w:type="spellStart"/>
            <w:r>
              <w:rPr>
                <w:sz w:val="20"/>
                <w:szCs w:val="20"/>
                <w:lang w:eastAsia="it-IT"/>
              </w:rPr>
              <w:t>uda</w:t>
            </w:r>
            <w:proofErr w:type="spellEnd"/>
            <w:r>
              <w:rPr>
                <w:sz w:val="20"/>
                <w:szCs w:val="20"/>
                <w:lang w:eastAsia="it-IT"/>
              </w:rPr>
              <w:t xml:space="preserve"> programmate</w:t>
            </w:r>
          </w:p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Associazioni / enti / aziende (collegate all’esperienza di alternanza scuola\ lavoro)</w:t>
            </w:r>
          </w:p>
        </w:tc>
      </w:tr>
      <w:tr w:rsidR="00712A54" w:rsidTr="00BE09F5">
        <w:trPr>
          <w:gridAfter w:val="1"/>
          <w:wAfter w:w="844" w:type="dxa"/>
          <w:cantSplit/>
          <w:trHeight w:val="1024"/>
        </w:trPr>
        <w:tc>
          <w:tcPr>
            <w:tcW w:w="562" w:type="dxa"/>
            <w:textDirection w:val="btLr"/>
          </w:tcPr>
          <w:p w:rsidR="00712A54" w:rsidRDefault="008F784F">
            <w:pPr>
              <w:ind w:left="113" w:right="113"/>
              <w:rPr>
                <w:b/>
                <w:sz w:val="16"/>
                <w:szCs w:val="16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verticalità</w:t>
            </w:r>
          </w:p>
        </w:tc>
        <w:tc>
          <w:tcPr>
            <w:tcW w:w="14288" w:type="dxa"/>
            <w:gridSpan w:val="12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Continuità con il primo biennio: visione del curricolo</w:t>
            </w: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Percorsi di accompagnamento e orientamento verso il mondo del lavoro e l’università.</w:t>
            </w:r>
          </w:p>
        </w:tc>
      </w:tr>
      <w:tr w:rsidR="00712A54" w:rsidTr="00BE09F5">
        <w:trPr>
          <w:gridAfter w:val="1"/>
          <w:wAfter w:w="844" w:type="dxa"/>
          <w:cantSplit/>
          <w:trHeight w:val="1134"/>
        </w:trPr>
        <w:tc>
          <w:tcPr>
            <w:tcW w:w="562" w:type="dxa"/>
            <w:textDirection w:val="btLr"/>
          </w:tcPr>
          <w:p w:rsidR="00712A54" w:rsidRDefault="008F784F">
            <w:pPr>
              <w:ind w:left="113" w:right="113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</w:t>
            </w:r>
            <w:r>
              <w:rPr>
                <w:b/>
                <w:sz w:val="20"/>
                <w:szCs w:val="20"/>
                <w:lang w:eastAsia="it-IT"/>
              </w:rPr>
              <w:t>NTERDISCIPLINARIETA’</w:t>
            </w:r>
          </w:p>
        </w:tc>
        <w:tc>
          <w:tcPr>
            <w:tcW w:w="2857" w:type="dxa"/>
            <w:gridSpan w:val="2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LICEO</w:t>
            </w:r>
          </w:p>
          <w:p w:rsidR="00712A54" w:rsidRDefault="00712A54">
            <w:pPr>
              <w:rPr>
                <w:b/>
                <w:sz w:val="20"/>
                <w:szCs w:val="20"/>
                <w:lang w:eastAsia="it-IT"/>
              </w:rPr>
            </w:pPr>
          </w:p>
          <w:p w:rsidR="00712A54" w:rsidRDefault="008F784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Inglese</w:t>
            </w:r>
          </w:p>
          <w:p w:rsidR="00712A54" w:rsidRDefault="008F784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Italiano</w:t>
            </w:r>
          </w:p>
          <w:p w:rsidR="00712A54" w:rsidRDefault="008F784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Storia dell’Arte</w:t>
            </w:r>
          </w:p>
          <w:p w:rsidR="00712A54" w:rsidRDefault="008F784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Filosofia</w:t>
            </w:r>
          </w:p>
          <w:p w:rsidR="00712A54" w:rsidRDefault="008F784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Storia </w:t>
            </w:r>
          </w:p>
        </w:tc>
        <w:tc>
          <w:tcPr>
            <w:tcW w:w="2858" w:type="dxa"/>
            <w:gridSpan w:val="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ITIS</w:t>
            </w:r>
          </w:p>
          <w:p w:rsidR="00712A54" w:rsidRDefault="008F784F">
            <w:pPr>
              <w:pStyle w:val="Paragrafoelenco1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Informatica</w:t>
            </w:r>
          </w:p>
          <w:p w:rsidR="00712A54" w:rsidRDefault="008F784F">
            <w:pPr>
              <w:pStyle w:val="Paragrafoelenco1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Sistemi  e reti</w:t>
            </w:r>
          </w:p>
          <w:p w:rsidR="00712A54" w:rsidRDefault="008F784F">
            <w:pPr>
              <w:pStyle w:val="Paragrafoelenco1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TPSIT</w:t>
            </w:r>
          </w:p>
          <w:p w:rsidR="00712A54" w:rsidRDefault="008F784F">
            <w:pPr>
              <w:pStyle w:val="Paragrafoelenco1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Telecomunicazioni </w:t>
            </w:r>
          </w:p>
          <w:p w:rsidR="00712A54" w:rsidRDefault="008F784F">
            <w:pPr>
              <w:pStyle w:val="Paragrafoelenco1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Italiano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857" w:type="dxa"/>
            <w:gridSpan w:val="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 xml:space="preserve">IPSASR 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Tecniche di allevamento animale e vegetale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Economia dei mercati e marketing agro-alimentare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Valorizzazione attività produttiva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Chimica applicata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Economia agraria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Laboratori tecnologici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Chimica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Ecologia</w:t>
            </w:r>
          </w:p>
          <w:p w:rsidR="00712A54" w:rsidRDefault="008F784F">
            <w:pPr>
              <w:pStyle w:val="Paragrafoelenco1"/>
              <w:numPr>
                <w:ilvl w:val="0"/>
                <w:numId w:val="10"/>
              </w:num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Italiano </w:t>
            </w:r>
          </w:p>
        </w:tc>
        <w:tc>
          <w:tcPr>
            <w:tcW w:w="2858" w:type="dxa"/>
            <w:gridSpan w:val="2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IPSS</w:t>
            </w:r>
          </w:p>
          <w:p w:rsidR="00712A54" w:rsidRDefault="008F784F">
            <w:pPr>
              <w:pStyle w:val="Paragrafoelenco1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Igiene</w:t>
            </w:r>
          </w:p>
          <w:p w:rsidR="00712A54" w:rsidRDefault="008F784F">
            <w:pPr>
              <w:pStyle w:val="Paragrafoelenco1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Francese</w:t>
            </w:r>
          </w:p>
          <w:p w:rsidR="00712A54" w:rsidRDefault="008F784F">
            <w:pPr>
              <w:pStyle w:val="Paragrafoelenco1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Scienze umane</w:t>
            </w:r>
          </w:p>
          <w:p w:rsidR="00712A54" w:rsidRDefault="008F784F">
            <w:pPr>
              <w:pStyle w:val="Paragrafoelenco1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Italiano </w:t>
            </w:r>
          </w:p>
          <w:p w:rsidR="00712A54" w:rsidRDefault="00712A54">
            <w:pPr>
              <w:ind w:left="360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58" w:type="dxa"/>
            <w:gridSpan w:val="2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IPSS – ODONTOTECNICO</w:t>
            </w:r>
          </w:p>
          <w:p w:rsidR="00712A54" w:rsidRDefault="008F784F">
            <w:pPr>
              <w:pStyle w:val="Paragrafoelenco1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Anatomia</w:t>
            </w:r>
          </w:p>
          <w:p w:rsidR="00712A54" w:rsidRDefault="008F784F">
            <w:pPr>
              <w:pStyle w:val="Paragrafoelenco1"/>
              <w:numPr>
                <w:ilvl w:val="0"/>
                <w:numId w:val="12"/>
              </w:num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Igiene</w:t>
            </w:r>
          </w:p>
          <w:p w:rsidR="00712A54" w:rsidRDefault="008F784F">
            <w:pPr>
              <w:pStyle w:val="Paragrafoelenco1"/>
              <w:numPr>
                <w:ilvl w:val="0"/>
                <w:numId w:val="12"/>
              </w:num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Modellazione</w:t>
            </w:r>
          </w:p>
          <w:p w:rsidR="00712A54" w:rsidRDefault="008F784F">
            <w:pPr>
              <w:pStyle w:val="Paragrafoelenco1"/>
              <w:numPr>
                <w:ilvl w:val="0"/>
                <w:numId w:val="12"/>
              </w:numPr>
              <w:spacing w:after="0" w:line="240" w:lineRule="auto"/>
              <w:rPr>
                <w:b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Italiano </w:t>
            </w:r>
          </w:p>
        </w:tc>
      </w:tr>
      <w:tr w:rsidR="00712A54" w:rsidTr="00BE09F5">
        <w:tc>
          <w:tcPr>
            <w:tcW w:w="741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i/>
                <w:sz w:val="20"/>
                <w:szCs w:val="20"/>
                <w:lang w:eastAsia="it-IT"/>
              </w:rPr>
              <w:t xml:space="preserve">Scuola Sec. II grado – </w:t>
            </w: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12A54" w:rsidRDefault="008F784F" w:rsidP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 xml:space="preserve">II BIENNIO </w:t>
            </w:r>
          </w:p>
        </w:tc>
      </w:tr>
      <w:tr w:rsidR="00712A54" w:rsidTr="00BE09F5">
        <w:tc>
          <w:tcPr>
            <w:tcW w:w="382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Competenza chiave europea</w:t>
            </w:r>
          </w:p>
        </w:tc>
        <w:tc>
          <w:tcPr>
            <w:tcW w:w="83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COMUNICARE IN LINGUA STRANIERA</w:t>
            </w: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nil"/>
            </w:tcBorders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</w:tr>
      <w:tr w:rsidR="00712A54" w:rsidTr="00BE09F5">
        <w:tc>
          <w:tcPr>
            <w:tcW w:w="846" w:type="dxa"/>
            <w:gridSpan w:val="2"/>
            <w:shd w:val="clear" w:color="auto" w:fill="FDE9D9" w:themeFill="accent6" w:themeFillTint="33"/>
          </w:tcPr>
          <w:p w:rsidR="00712A54" w:rsidRDefault="00712A54">
            <w:pPr>
              <w:rPr>
                <w:b/>
                <w:sz w:val="20"/>
                <w:szCs w:val="20"/>
                <w:lang w:eastAsia="it-IT"/>
              </w:rPr>
            </w:pPr>
          </w:p>
        </w:tc>
        <w:tc>
          <w:tcPr>
            <w:tcW w:w="5812" w:type="dxa"/>
            <w:gridSpan w:val="5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Evidenze</w:t>
            </w:r>
          </w:p>
        </w:tc>
        <w:tc>
          <w:tcPr>
            <w:tcW w:w="760" w:type="dxa"/>
            <w:shd w:val="clear" w:color="auto" w:fill="FDE9D9" w:themeFill="accent6" w:themeFillTint="33"/>
          </w:tcPr>
          <w:p w:rsidR="00712A54" w:rsidRDefault="00712A54">
            <w:pPr>
              <w:jc w:val="center"/>
              <w:rPr>
                <w:b/>
                <w:sz w:val="20"/>
                <w:szCs w:val="20"/>
                <w:lang w:eastAsia="it-IT"/>
              </w:rPr>
            </w:pPr>
          </w:p>
        </w:tc>
        <w:tc>
          <w:tcPr>
            <w:tcW w:w="8276" w:type="dxa"/>
            <w:gridSpan w:val="6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i/>
                <w:sz w:val="20"/>
                <w:szCs w:val="20"/>
                <w:lang w:eastAsia="it-IT"/>
              </w:rPr>
              <w:t>Compiti significativi</w:t>
            </w:r>
          </w:p>
        </w:tc>
      </w:tr>
      <w:tr w:rsidR="00712A54" w:rsidTr="00BE09F5">
        <w:tc>
          <w:tcPr>
            <w:tcW w:w="846" w:type="dxa"/>
            <w:gridSpan w:val="2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5812" w:type="dxa"/>
            <w:gridSpan w:val="5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Interagisce verbalmente su argomenti di diretta esperienza, routinari, di studio.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Scrive comunicazioni relative a contesti di esperienza e di studio (istruzioni brevi, mail, descrizioni di oggetti e di esperienze).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Legge e comprende comunicazioni scritte relative a contesti di esperienza e di studio.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Comprende il senso generale di messaggi provenienti dai media.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Opera confronti linguistici e relativi ad elementi culturali tra la lingua madre e la lingua studiata.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760" w:type="dxa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8276" w:type="dxa"/>
            <w:gridSpan w:val="6"/>
          </w:tcPr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 xml:space="preserve">In contesti simulati, interagire in lingua straniera simulando una conversazione incentrata su aspetti di vita quotidiana: le abitudini, i gusti, i cibi, la scuola, la famiglia, dare e seguire istruzioni. 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Intrattenere corrispondenza in lingua straniera, formale e informale, via mail o con posta ordinaria.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 xml:space="preserve">Formulare oralmente e scrivere comunicazioni relative ad argomenti di vita quotidiana o argomenti relativi alla </w:t>
            </w:r>
            <w:proofErr w:type="spellStart"/>
            <w:r>
              <w:rPr>
                <w:i/>
                <w:sz w:val="20"/>
                <w:szCs w:val="20"/>
                <w:lang w:eastAsia="it-IT"/>
              </w:rPr>
              <w:t>microlingua</w:t>
            </w:r>
            <w:proofErr w:type="spellEnd"/>
            <w:r>
              <w:rPr>
                <w:i/>
                <w:sz w:val="20"/>
                <w:szCs w:val="20"/>
                <w:lang w:eastAsia="it-IT"/>
              </w:rPr>
              <w:t xml:space="preserve"> del settore.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Redigere una descrizione dettagliata di se stessi o altre persone.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 xml:space="preserve">Scrivere didascalie, schede informative, avvisi istruzioni, utilizzando anche la </w:t>
            </w:r>
            <w:proofErr w:type="spellStart"/>
            <w:r>
              <w:rPr>
                <w:i/>
                <w:sz w:val="20"/>
                <w:szCs w:val="20"/>
                <w:lang w:eastAsia="it-IT"/>
              </w:rPr>
              <w:t>microlingua</w:t>
            </w:r>
            <w:proofErr w:type="spellEnd"/>
            <w:r>
              <w:rPr>
                <w:i/>
                <w:sz w:val="20"/>
                <w:szCs w:val="20"/>
                <w:lang w:eastAsia="it-IT"/>
              </w:rPr>
              <w:t xml:space="preserve"> del settore.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Ascoltare comunicazioni, notiziari, programmi, in lingua straniera alla tv o mediante il PC e riferirne l’argomento generale.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Ricavare informazioni da fogli di istruzioni, regolamenti, guide turistiche e testi di vario tipo redatti in L2.</w:t>
            </w:r>
          </w:p>
          <w:p w:rsidR="00712A54" w:rsidRDefault="00712A54">
            <w:pPr>
              <w:rPr>
                <w:i/>
                <w:sz w:val="20"/>
                <w:szCs w:val="20"/>
                <w:lang w:eastAsia="it-IT"/>
              </w:rPr>
            </w:pPr>
          </w:p>
        </w:tc>
      </w:tr>
    </w:tbl>
    <w:p w:rsidR="00712A54" w:rsidRDefault="00712A54"/>
    <w:tbl>
      <w:tblPr>
        <w:tblStyle w:val="Grigliatabella"/>
        <w:tblpPr w:leftFromText="141" w:rightFromText="141" w:vertAnchor="text" w:tblpY="1"/>
        <w:tblOverlap w:val="never"/>
        <w:tblW w:w="1326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925"/>
        <w:gridCol w:w="1292"/>
        <w:gridCol w:w="1716"/>
        <w:gridCol w:w="2648"/>
        <w:gridCol w:w="170"/>
        <w:gridCol w:w="2685"/>
        <w:gridCol w:w="2766"/>
        <w:gridCol w:w="62"/>
      </w:tblGrid>
      <w:tr w:rsidR="00712A54">
        <w:trPr>
          <w:gridAfter w:val="1"/>
          <w:wAfter w:w="62" w:type="dxa"/>
        </w:trPr>
        <w:tc>
          <w:tcPr>
            <w:tcW w:w="1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712A54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</w:p>
        </w:tc>
        <w:tc>
          <w:tcPr>
            <w:tcW w:w="58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i/>
                <w:sz w:val="20"/>
                <w:szCs w:val="20"/>
                <w:lang w:eastAsia="it-IT"/>
              </w:rPr>
              <w:t>SEZIONE C: Livelli di padronanza delle Competenze</w:t>
            </w:r>
          </w:p>
        </w:tc>
        <w:tc>
          <w:tcPr>
            <w:tcW w:w="5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i/>
                <w:sz w:val="20"/>
                <w:szCs w:val="20"/>
                <w:lang w:eastAsia="it-IT"/>
              </w:rPr>
              <w:t>Scuola Sec. II grado</w:t>
            </w:r>
          </w:p>
          <w:p w:rsidR="00712A54" w:rsidRDefault="008F784F" w:rsidP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i/>
                <w:sz w:val="20"/>
                <w:szCs w:val="20"/>
                <w:lang w:eastAsia="it-IT"/>
              </w:rPr>
              <w:t xml:space="preserve">II BIENNIO </w:t>
            </w:r>
          </w:p>
        </w:tc>
      </w:tr>
      <w:tr w:rsidR="00712A54">
        <w:trPr>
          <w:gridAfter w:val="5"/>
          <w:wAfter w:w="8331" w:type="dxa"/>
          <w:trHeight w:val="417"/>
        </w:trPr>
        <w:tc>
          <w:tcPr>
            <w:tcW w:w="4933" w:type="dxa"/>
            <w:gridSpan w:val="3"/>
            <w:shd w:val="clear" w:color="auto" w:fill="FDE9D9" w:themeFill="accent6" w:themeFillTint="33"/>
          </w:tcPr>
          <w:p w:rsidR="00712A54" w:rsidRDefault="008F784F">
            <w:pPr>
              <w:jc w:val="center"/>
              <w:rPr>
                <w:b/>
                <w:i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 xml:space="preserve"> Competenza in uscita</w:t>
            </w:r>
          </w:p>
        </w:tc>
      </w:tr>
      <w:tr w:rsidR="00712A54">
        <w:tc>
          <w:tcPr>
            <w:tcW w:w="3217" w:type="dxa"/>
            <w:gridSpan w:val="2"/>
            <w:vMerge w:val="restart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Utilizzare una lingua straniera per i principali scopi comunicativi ed operativi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Produrre testi di vario tipo in relazione ai differenti scopi comunicativi</w:t>
            </w: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716" w:type="dxa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LIVELLO NON RAGGIUNTO -1</w:t>
            </w:r>
          </w:p>
        </w:tc>
        <w:tc>
          <w:tcPr>
            <w:tcW w:w="2648" w:type="dxa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LIVELLO BASE - 2</w:t>
            </w:r>
          </w:p>
        </w:tc>
        <w:tc>
          <w:tcPr>
            <w:tcW w:w="2855" w:type="dxa"/>
            <w:gridSpan w:val="2"/>
          </w:tcPr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LIVELLO INTERMEDIO – 3</w:t>
            </w:r>
          </w:p>
        </w:tc>
        <w:tc>
          <w:tcPr>
            <w:tcW w:w="2828" w:type="dxa"/>
            <w:gridSpan w:val="2"/>
          </w:tcPr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LIVELLO AVANZATO -4</w:t>
            </w:r>
          </w:p>
        </w:tc>
      </w:tr>
      <w:tr w:rsidR="00712A54">
        <w:trPr>
          <w:trHeight w:val="1951"/>
        </w:trPr>
        <w:tc>
          <w:tcPr>
            <w:tcW w:w="3217" w:type="dxa"/>
            <w:gridSpan w:val="2"/>
            <w:vMerge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716" w:type="dxa"/>
            <w:vMerge w:val="restart"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648" w:type="dxa"/>
          </w:tcPr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Apprendimenti semplici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Contesti noti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Uso guidato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Assenza di responsabilità</w:t>
            </w:r>
          </w:p>
        </w:tc>
        <w:tc>
          <w:tcPr>
            <w:tcW w:w="2855" w:type="dxa"/>
            <w:gridSpan w:val="2"/>
          </w:tcPr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Apprendimenti talvolta complessi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Contesti anche non noti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Uso anche non guidato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Parziale assunzione  di responsabilità</w:t>
            </w:r>
          </w:p>
        </w:tc>
        <w:tc>
          <w:tcPr>
            <w:tcW w:w="2828" w:type="dxa"/>
            <w:gridSpan w:val="2"/>
          </w:tcPr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Apprendimenti completi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Contesti del tutto nuovi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Uso autonomo</w:t>
            </w:r>
          </w:p>
          <w:p w:rsidR="00712A54" w:rsidRDefault="008F784F">
            <w:pPr>
              <w:pStyle w:val="Paragrafoelenco1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Assunzione di responsabilità</w:t>
            </w:r>
          </w:p>
        </w:tc>
      </w:tr>
      <w:tr w:rsidR="00712A54">
        <w:tc>
          <w:tcPr>
            <w:tcW w:w="3217" w:type="dxa"/>
            <w:gridSpan w:val="2"/>
            <w:vMerge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1716" w:type="dxa"/>
            <w:vMerge/>
          </w:tcPr>
          <w:p w:rsidR="00712A54" w:rsidRDefault="00712A54">
            <w:pPr>
              <w:rPr>
                <w:sz w:val="20"/>
                <w:szCs w:val="20"/>
                <w:lang w:eastAsia="it-IT"/>
              </w:rPr>
            </w:pPr>
          </w:p>
        </w:tc>
        <w:tc>
          <w:tcPr>
            <w:tcW w:w="2648" w:type="dxa"/>
          </w:tcPr>
          <w:p w:rsidR="00712A54" w:rsidRDefault="008F784F">
            <w:pPr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In contesti reali e noti, opportunamente guidato, si fa comprendere e produce in modo accettabile; evidenzia qualche  imprecisione espressiva con occasionali lacune grammaticali; comunica in maniera semplice ma consona al compito assegnato; utilizza un bagaglio lessicale, specifico di indirizzo, limitato, ma sostanzialmente adeguato; la conoscenza è essenziale e/o mnemonica; opera semplici collegamenti.</w:t>
            </w:r>
          </w:p>
        </w:tc>
        <w:tc>
          <w:tcPr>
            <w:tcW w:w="2855" w:type="dxa"/>
            <w:gridSpan w:val="2"/>
          </w:tcPr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In contesti anche non noti e anche non guidato, comprende, produce e comunica senza grandi difficoltà anche su tematiche attinenti l’area di indirizzo; sostiene l’interazione in modo complessivamente appropriato e in modo parzialmente responsabile; abbastanza fluida e corretta l’esposizione; pertinente il bagaglio lessicale; contenuti abbastanza sviluppati.</w:t>
            </w:r>
          </w:p>
        </w:tc>
        <w:tc>
          <w:tcPr>
            <w:tcW w:w="2828" w:type="dxa"/>
            <w:gridSpan w:val="2"/>
          </w:tcPr>
          <w:p w:rsidR="00712A54" w:rsidRDefault="008F784F">
            <w:pPr>
              <w:rPr>
                <w:i/>
                <w:sz w:val="20"/>
                <w:szCs w:val="20"/>
                <w:lang w:eastAsia="it-IT"/>
              </w:rPr>
            </w:pPr>
            <w:r>
              <w:rPr>
                <w:i/>
                <w:sz w:val="20"/>
                <w:szCs w:val="20"/>
                <w:lang w:eastAsia="it-IT"/>
              </w:rPr>
              <w:t>In contesti del tutto nuovi, autonomamente, interagisce con disinvoltura e responsabilmente anche su tematiche attinenti l’area di indirizzo; evidenzia padronanza e sicurezza nell’esposizione, originalità e capacità di argomentazione; opera collegamenti anche interdisciplinari; conoscenze ampie e sicure; contenuti esaurienti e rielaborati criticamente; dettagliata e approfondita la comprensione e la produzione; lessico ricco, appropriato e articolato</w:t>
            </w:r>
          </w:p>
        </w:tc>
      </w:tr>
    </w:tbl>
    <w:p w:rsidR="00712A54" w:rsidRDefault="00712A54"/>
    <w:sectPr w:rsidR="00712A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715C"/>
    <w:multiLevelType w:val="multilevel"/>
    <w:tmpl w:val="0AEE71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9053F"/>
    <w:multiLevelType w:val="multilevel"/>
    <w:tmpl w:val="0D29053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447C6"/>
    <w:multiLevelType w:val="multilevel"/>
    <w:tmpl w:val="0FA447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B1EB6"/>
    <w:multiLevelType w:val="multilevel"/>
    <w:tmpl w:val="101B1E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0600C"/>
    <w:multiLevelType w:val="multilevel"/>
    <w:tmpl w:val="15F060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71E84"/>
    <w:multiLevelType w:val="multilevel"/>
    <w:tmpl w:val="18371E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651CC"/>
    <w:multiLevelType w:val="multilevel"/>
    <w:tmpl w:val="303651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A4222"/>
    <w:multiLevelType w:val="multilevel"/>
    <w:tmpl w:val="31CA4222"/>
    <w:lvl w:ilvl="0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>
    <w:nsid w:val="36C43C87"/>
    <w:multiLevelType w:val="multilevel"/>
    <w:tmpl w:val="36C43C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982D1C"/>
    <w:multiLevelType w:val="multilevel"/>
    <w:tmpl w:val="50982D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31478"/>
    <w:multiLevelType w:val="multilevel"/>
    <w:tmpl w:val="54631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5271D"/>
    <w:multiLevelType w:val="multilevel"/>
    <w:tmpl w:val="54D5271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C351C"/>
    <w:multiLevelType w:val="multilevel"/>
    <w:tmpl w:val="63DC35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F397A"/>
    <w:multiLevelType w:val="multilevel"/>
    <w:tmpl w:val="642F39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A1ABA"/>
    <w:multiLevelType w:val="multilevel"/>
    <w:tmpl w:val="6ACA1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082742"/>
    <w:multiLevelType w:val="multilevel"/>
    <w:tmpl w:val="70082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15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4"/>
  </w:num>
  <w:num w:numId="11">
    <w:abstractNumId w:val="13"/>
  </w:num>
  <w:num w:numId="12">
    <w:abstractNumId w:val="1"/>
  </w:num>
  <w:num w:numId="13">
    <w:abstractNumId w:val="7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B3"/>
    <w:rsid w:val="0017153D"/>
    <w:rsid w:val="00712A54"/>
    <w:rsid w:val="00804E03"/>
    <w:rsid w:val="008F784F"/>
    <w:rsid w:val="00B82BB3"/>
    <w:rsid w:val="00BE09F5"/>
    <w:rsid w:val="00C27856"/>
    <w:rsid w:val="00CF7CB4"/>
    <w:rsid w:val="00EE2E5D"/>
    <w:rsid w:val="1A7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2">
    <w:name w:val="ParaAttribute2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</w:rPr>
  </w:style>
  <w:style w:type="paragraph" w:customStyle="1" w:styleId="Paragrafoelenco1">
    <w:name w:val="Paragrafo elenco1"/>
    <w:basedOn w:val="Normale"/>
    <w:uiPriority w:val="34"/>
    <w:qFormat/>
    <w:pPr>
      <w:ind w:left="720"/>
      <w:contextualSpacing/>
    </w:pPr>
  </w:style>
  <w:style w:type="character" w:customStyle="1" w:styleId="CharAttribute12">
    <w:name w:val="CharAttribute12"/>
    <w:rPr>
      <w:rFonts w:ascii="Times New Roman" w:eastAsia="Times New Roman" w:hAnsi="Times New Roman"/>
      <w:sz w:val="16"/>
    </w:rPr>
  </w:style>
  <w:style w:type="character" w:customStyle="1" w:styleId="CharAttribute13">
    <w:name w:val="CharAttribute13"/>
    <w:qFormat/>
    <w:rPr>
      <w:rFonts w:ascii="Times New Roman" w:eastAsia="Times New Roman" w:hAnsi="Times New Roman"/>
      <w:i/>
      <w:sz w:val="1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2">
    <w:name w:val="ParaAttribute2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</w:rPr>
  </w:style>
  <w:style w:type="paragraph" w:customStyle="1" w:styleId="Paragrafoelenco1">
    <w:name w:val="Paragrafo elenco1"/>
    <w:basedOn w:val="Normale"/>
    <w:uiPriority w:val="34"/>
    <w:qFormat/>
    <w:pPr>
      <w:ind w:left="720"/>
      <w:contextualSpacing/>
    </w:pPr>
  </w:style>
  <w:style w:type="character" w:customStyle="1" w:styleId="CharAttribute12">
    <w:name w:val="CharAttribute12"/>
    <w:rPr>
      <w:rFonts w:ascii="Times New Roman" w:eastAsia="Times New Roman" w:hAnsi="Times New Roman"/>
      <w:sz w:val="16"/>
    </w:rPr>
  </w:style>
  <w:style w:type="character" w:customStyle="1" w:styleId="CharAttribute13">
    <w:name w:val="CharAttribute13"/>
    <w:qFormat/>
    <w:rPr>
      <w:rFonts w:ascii="Times New Roman" w:eastAsia="Times New Roman" w:hAnsi="Times New Roman"/>
      <w:i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1102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– INGLESE - ISTITUTI TECNICO / PROFESSIONALE</dc:title>
  <dc:creator>Roberta</dc:creator>
  <cp:lastModifiedBy>Roberta</cp:lastModifiedBy>
  <cp:revision>7</cp:revision>
  <dcterms:created xsi:type="dcterms:W3CDTF">2016-09-11T19:06:00Z</dcterms:created>
  <dcterms:modified xsi:type="dcterms:W3CDTF">2017-01-17T19:44:00Z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1033-10.1.0.5657</vt:lpwstr>
  </property>
</Properties>
</file>